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BDB2" w14:textId="77777777" w:rsidR="007B5364" w:rsidRPr="00B04EB9" w:rsidRDefault="007B5364" w:rsidP="007B5364">
      <w:pPr>
        <w:spacing w:after="0" w:line="276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B04EB9">
        <w:rPr>
          <w:rFonts w:ascii="Verdana" w:eastAsia="Times New Roman" w:hAnsi="Verdana" w:cs="Aptos"/>
          <w:color w:val="000000"/>
          <w:lang w:val="en-GB" w:eastAsia="nl-NL"/>
        </w:rPr>
        <w:t>His Majesty King Abdullah II ibn Al Hussein</w:t>
      </w:r>
    </w:p>
    <w:p w14:paraId="6958350C" w14:textId="77777777" w:rsidR="007B5364" w:rsidRPr="00B04EB9" w:rsidRDefault="007B5364" w:rsidP="007B5364">
      <w:pPr>
        <w:spacing w:after="0" w:line="276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B04EB9">
        <w:rPr>
          <w:rFonts w:ascii="Verdana" w:eastAsia="Times New Roman" w:hAnsi="Verdana" w:cs="Aptos"/>
          <w:color w:val="000000"/>
          <w:lang w:val="en-GB" w:eastAsia="nl-NL"/>
        </w:rPr>
        <w:t>Royal Hashemite Court</w:t>
      </w:r>
    </w:p>
    <w:p w14:paraId="77F7EFF6" w14:textId="77777777" w:rsidR="007B5364" w:rsidRPr="00B04EB9" w:rsidRDefault="007B5364" w:rsidP="007B5364">
      <w:pPr>
        <w:spacing w:after="0" w:line="276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B04EB9">
        <w:rPr>
          <w:rFonts w:ascii="Verdana" w:eastAsia="Times New Roman" w:hAnsi="Verdana" w:cs="Aptos"/>
          <w:color w:val="000000"/>
          <w:lang w:val="en-GB" w:eastAsia="nl-NL"/>
        </w:rPr>
        <w:t>Amman, Jordan</w:t>
      </w:r>
    </w:p>
    <w:p w14:paraId="7DBDB211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71652032" w14:textId="77777777" w:rsidR="007B5364" w:rsidRPr="00B04EB9" w:rsidRDefault="007B5364" w:rsidP="007B5364">
      <w:pPr>
        <w:spacing w:after="0" w:line="360" w:lineRule="auto"/>
        <w:rPr>
          <w:rFonts w:ascii="Verdana" w:hAnsi="Verdana" w:cs="Tahoma"/>
          <w:lang w:val="en-GB"/>
        </w:rPr>
      </w:pPr>
      <w:proofErr w:type="spellStart"/>
      <w:proofErr w:type="gramStart"/>
      <w:r>
        <w:rPr>
          <w:rFonts w:ascii="Verdana" w:hAnsi="Verdana" w:cs="Tahoma"/>
          <w:lang w:val="en-GB"/>
        </w:rPr>
        <w:t>Oldenzaal</w:t>
      </w:r>
      <w:proofErr w:type="spellEnd"/>
      <w:r>
        <w:rPr>
          <w:rFonts w:ascii="Verdana" w:hAnsi="Verdana" w:cs="Tahoma"/>
          <w:lang w:val="en-GB"/>
        </w:rPr>
        <w:t xml:space="preserve">,   </w:t>
      </w:r>
      <w:proofErr w:type="gramEnd"/>
      <w:r>
        <w:rPr>
          <w:rFonts w:ascii="Verdana" w:hAnsi="Verdana" w:cs="Tahoma"/>
          <w:lang w:val="en-GB"/>
        </w:rPr>
        <w:t>April 2025.</w:t>
      </w:r>
    </w:p>
    <w:p w14:paraId="4F911F44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0D694C59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B04EB9">
        <w:rPr>
          <w:rFonts w:ascii="Verdana" w:eastAsia="Times New Roman" w:hAnsi="Verdana" w:cs="Aptos"/>
          <w:color w:val="000000"/>
          <w:lang w:val="en-GB" w:eastAsia="nl-NL"/>
        </w:rPr>
        <w:t>Your Majesty,</w:t>
      </w:r>
    </w:p>
    <w:p w14:paraId="1BA2A13D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49106FC2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I am distressed to learn that the State Security Court in Jordan has convicted political activist and mathematics professor, Ayman </w:t>
      </w:r>
      <w:proofErr w:type="spellStart"/>
      <w:r w:rsidRPr="00B04EB9">
        <w:rPr>
          <w:rFonts w:ascii="Verdana" w:eastAsia="Times New Roman" w:hAnsi="Verdana" w:cs="Aptos"/>
          <w:color w:val="000000"/>
          <w:lang w:val="en-GB" w:eastAsia="nl-NL"/>
        </w:rPr>
        <w:t>Sanduka</w:t>
      </w:r>
      <w:proofErr w:type="spellEnd"/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, of “incitement to oppose the political regime” solely for exercising his right to freedom of expression on social media. </w:t>
      </w:r>
    </w:p>
    <w:p w14:paraId="169C5413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06521447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On 21 December 2023, the State Security Court prosecutor summoned and detained Ayman </w:t>
      </w:r>
      <w:proofErr w:type="spellStart"/>
      <w:r w:rsidRPr="00B04EB9">
        <w:rPr>
          <w:rFonts w:ascii="Verdana" w:eastAsia="Times New Roman" w:hAnsi="Verdana" w:cs="Aptos"/>
          <w:color w:val="000000"/>
          <w:lang w:val="en-GB" w:eastAsia="nl-NL"/>
        </w:rPr>
        <w:t>Sanduka</w:t>
      </w:r>
      <w:proofErr w:type="spellEnd"/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 in relation to a letter he posted on Facebook in October 2023 addressed to Your Majesty, in which he criticized Jordan’s diplomatic relations with Israel. On 7 January 2025, the State Security Court convicted Ayman </w:t>
      </w:r>
      <w:proofErr w:type="spellStart"/>
      <w:r w:rsidRPr="00B04EB9">
        <w:rPr>
          <w:rFonts w:ascii="Verdana" w:eastAsia="Times New Roman" w:hAnsi="Verdana" w:cs="Aptos"/>
          <w:color w:val="000000"/>
          <w:lang w:val="en-GB" w:eastAsia="nl-NL"/>
        </w:rPr>
        <w:t>Sanduka</w:t>
      </w:r>
      <w:proofErr w:type="spellEnd"/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 of "incitement to oppose the political regime”, under article 149 of the Penal Code and article 15 of the Cybercrimes Law and sentenced him to five years in prison. </w:t>
      </w:r>
    </w:p>
    <w:p w14:paraId="15E0A430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66078859" w14:textId="77777777" w:rsidR="007B5364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B04EB9">
        <w:rPr>
          <w:rFonts w:ascii="Verdana" w:eastAsia="Times New Roman" w:hAnsi="Verdana" w:cs="Aptos"/>
          <w:color w:val="000000"/>
          <w:lang w:val="en-GB" w:eastAsia="nl-NL"/>
        </w:rPr>
        <w:t>I urge</w:t>
      </w:r>
      <w:r>
        <w:rPr>
          <w:rFonts w:ascii="Verdana" w:eastAsia="Times New Roman" w:hAnsi="Verdana" w:cs="Aptos"/>
          <w:color w:val="000000"/>
          <w:lang w:val="en-GB" w:eastAsia="nl-NL"/>
        </w:rPr>
        <w:t>ntly request</w:t>
      </w:r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 you to ensure that Ayman </w:t>
      </w:r>
      <w:proofErr w:type="spellStart"/>
      <w:r w:rsidRPr="00B04EB9">
        <w:rPr>
          <w:rFonts w:ascii="Verdana" w:eastAsia="Times New Roman" w:hAnsi="Verdana" w:cs="Aptos"/>
          <w:color w:val="000000"/>
          <w:lang w:val="en-GB" w:eastAsia="nl-NL"/>
        </w:rPr>
        <w:t>Sanduka</w:t>
      </w:r>
      <w:proofErr w:type="spellEnd"/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 is immediately and unconditionally released as he has been convicted solely for peacefully exercising his right to freedom of expression. Pending his release, I </w:t>
      </w:r>
      <w:r>
        <w:rPr>
          <w:rFonts w:ascii="Verdana" w:eastAsia="Times New Roman" w:hAnsi="Verdana" w:cs="Aptos"/>
          <w:color w:val="000000"/>
          <w:lang w:val="en-GB" w:eastAsia="nl-NL"/>
        </w:rPr>
        <w:t>call on</w:t>
      </w:r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 you to ensure that he is protected from torture and other cruel, inhuman or degrading treatment or punishment and has access to adequate medical care on request or as necessary. </w:t>
      </w:r>
    </w:p>
    <w:p w14:paraId="4A06A00A" w14:textId="77777777" w:rsidR="007B5364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7B367413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  <w:r>
        <w:rPr>
          <w:rFonts w:ascii="Verdana" w:eastAsia="Times New Roman" w:hAnsi="Verdana" w:cs="Aptos"/>
          <w:color w:val="000000"/>
          <w:lang w:val="en-GB" w:eastAsia="nl-NL"/>
        </w:rPr>
        <w:t>I thank you for paying attention to his case.</w:t>
      </w:r>
    </w:p>
    <w:p w14:paraId="730FF1F0" w14:textId="77777777" w:rsidR="007B5364" w:rsidRPr="00B04EB9" w:rsidRDefault="007B5364" w:rsidP="007B5364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45C179E6" w14:textId="77777777" w:rsidR="007B5364" w:rsidRPr="00023E0E" w:rsidRDefault="007B5364" w:rsidP="007B5364">
      <w:pPr>
        <w:spacing w:after="0" w:line="360" w:lineRule="auto"/>
        <w:rPr>
          <w:rFonts w:ascii="Verdana" w:hAnsi="Verdana"/>
          <w:sz w:val="20"/>
          <w:szCs w:val="20"/>
          <w:lang w:val="en-GB"/>
        </w:rPr>
      </w:pPr>
      <w:r w:rsidRPr="00B04EB9">
        <w:rPr>
          <w:rFonts w:ascii="Verdana" w:eastAsia="Times New Roman" w:hAnsi="Verdana" w:cs="Aptos"/>
          <w:color w:val="000000"/>
          <w:lang w:val="en-GB" w:eastAsia="nl-NL"/>
        </w:rPr>
        <w:t xml:space="preserve">Yours </w:t>
      </w:r>
      <w:r>
        <w:rPr>
          <w:rFonts w:ascii="Verdana" w:eastAsia="Times New Roman" w:hAnsi="Verdana" w:cs="Aptos"/>
          <w:color w:val="000000"/>
          <w:lang w:val="en-GB" w:eastAsia="nl-NL"/>
        </w:rPr>
        <w:t>faithfully,</w:t>
      </w:r>
    </w:p>
    <w:p w14:paraId="0637C53F" w14:textId="77777777" w:rsidR="0044225C" w:rsidRDefault="0044225C"/>
    <w:sectPr w:rsidR="0044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64"/>
    <w:rsid w:val="0044225C"/>
    <w:rsid w:val="007B5364"/>
    <w:rsid w:val="00A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F286"/>
  <w15:chartTrackingRefBased/>
  <w15:docId w15:val="{8E67C03B-BCBA-4726-AF55-C7BBBCCD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5364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B53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53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536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536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536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536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536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536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536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5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5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5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53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53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53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53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53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53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53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536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5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536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7B53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5364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7B53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5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53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53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2025-03-30T12:31:00Z</dcterms:created>
  <dcterms:modified xsi:type="dcterms:W3CDTF">2025-03-30T12:32:00Z</dcterms:modified>
</cp:coreProperties>
</file>